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26-115</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 10</w:t>
      </w:r>
    </w:p>
    <w:p>
      <w:pPr>
        <w:spacing w:before="0" w:after="0" w:line="480"/>
        <w:ind w:left="120"/>
        <w:jc w:val="center"/>
      </w:pPr>
      <w:r>
        <w:rPr>
          <w:rFonts w:ascii="Times New Roman" w:hAnsi="Times New Roman"/>
          <w:b w:val="false"/>
          <w:i w:val="false"/>
          <w:color w:val="000000"/>
          <w:sz w:val="24"/>
        </w:rPr>
        <w:t>“Acceptable Use and Enforcement”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agency proposes to rescind Chapter 10 and adopt a new chapter in lieu thereof. The chapter describes the acceptable use and enforcement of the statewide network. This proposed rulemaking eliminates language that is overly restrictive or obsolete and shortens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 this chapter simply provides network enforcement for the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 and providing clearer guidance on network enforcement.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has no costs associated with it and ensures the agency has a basic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rules are required to establish the basic regulatory framework mandated by Iowa Code chapter 8D.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w:t>
      </w:r>
    </w:p>
    <w:p>
      <w:pPr>
        <w:spacing w:before="0" w:after="0" w:line="480"/>
        <w:ind w:left="120"/>
        <w:jc w:val="center"/>
      </w:pPr>
      <w:r>
        <w:rPr>
          <w:rFonts w:ascii="Times New Roman" w:hAnsi="Times New Roman"/>
          <w:b w:val="false"/>
          <w:i w:val="false"/>
          <w:color w:val="000000"/>
          <w:sz w:val="21"/>
        </w:rPr>
        <w:t>ACCEPTABLE USE AND ENFORCEMENT</w:t>
      </w:r>
    </w:p>
    <w:p>
      <w:pPr>
        <w:spacing w:before="0" w:after="0" w:line="480"/>
        <w:ind w:left="120"/>
        <w:jc w:val="both"/>
      </w:pPr>
      <w:r>
        <w:rPr>
          <w:rFonts w:ascii="Times New Roman" w:hAnsi="Times New Roman"/>
          <w:b/>
          <w:i w:val="false"/>
          <w:color w:val="000000"/>
          <w:sz w:val="24"/>
        </w:rPr>
        <w:t>751—10.1</w:t>
      </w:r>
      <w:r>
        <w:rPr>
          <w:rFonts w:ascii="Times New Roman" w:hAnsi="Times New Roman"/>
          <w:b/>
          <w:i w:val="false"/>
          <w:color w:val="000000"/>
          <w:sz w:val="24"/>
        </w:rPr>
        <w:t xml:space="preserve">(8D) </w:t>
      </w:r>
      <w:r>
        <w:rPr>
          <w:rFonts w:ascii="Times New Roman" w:hAnsi="Times New Roman"/>
          <w:b/>
          <w:i w:val="false"/>
          <w:color w:val="000000"/>
          <w:sz w:val="24"/>
        </w:rPr>
        <w:t xml:space="preserve">Policy and authorized use.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10.1(1)</w:t>
      </w:r>
      <w:r>
        <w:rPr>
          <w:rFonts w:ascii="Times New Roman" w:hAnsi="Times New Roman"/>
          <w:b w:val="false"/>
          <w:i w:val="false"/>
          <w:color w:val="000000"/>
          <w:sz w:val="24"/>
        </w:rPr>
        <w:t> </w:t>
      </w:r>
      <w:r>
        <w:rPr>
          <w:rFonts w:ascii="Times New Roman" w:hAnsi="Times New Roman"/>
          <w:b w:val="false"/>
          <w:i/>
          <w:color w:val="000000"/>
          <w:sz w:val="24"/>
        </w:rPr>
        <w:t xml:space="preserve">Privilege, not a right. </w:t>
      </w:r>
      <w:r>
        <w:rPr>
          <w:rFonts w:ascii="Times New Roman" w:hAnsi="Times New Roman"/>
          <w:b w:val="false"/>
          <w:i w:val="false"/>
          <w:color w:val="000000"/>
          <w:sz w:val="24"/>
        </w:rPr>
        <w:t>The ability to use the network is a privilege conferred by law to authorized users. It is not a vested property right. The commission may suspend or revoke access for violation of these rules or applicable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10.1(2)</w:t>
      </w:r>
      <w:r>
        <w:rPr>
          <w:rFonts w:ascii="Times New Roman" w:hAnsi="Times New Roman"/>
          <w:b w:val="false"/>
          <w:i w:val="false"/>
          <w:color w:val="000000"/>
          <w:sz w:val="24"/>
        </w:rPr>
        <w:t> </w:t>
      </w:r>
      <w:r>
        <w:rPr>
          <w:rFonts w:ascii="Times New Roman" w:hAnsi="Times New Roman"/>
          <w:b w:val="false"/>
          <w:i/>
          <w:color w:val="000000"/>
          <w:sz w:val="24"/>
        </w:rPr>
        <w:t xml:space="preserve">Acceptable use. </w:t>
      </w:r>
      <w:r>
        <w:rPr>
          <w:rFonts w:ascii="Times New Roman" w:hAnsi="Times New Roman"/>
          <w:b w:val="false"/>
          <w:i w:val="false"/>
          <w:color w:val="000000"/>
          <w:sz w:val="24"/>
        </w:rPr>
        <w:t>Authorized users shall ensure that their use of the network complies with all applicable state and federal laws, the written mission of the authorized user, and the commission’s acceptable use policies.</w:t>
      </w:r>
    </w:p>
    <w:p>
      <w:pPr>
        <w:spacing w:before="0" w:after="0" w:line="480"/>
        <w:ind w:left="120"/>
        <w:jc w:val="both"/>
      </w:pPr>
      <w:r>
        <w:rPr>
          <w:rFonts w:ascii="Times New Roman" w:hAnsi="Times New Roman"/>
          <w:b/>
          <w:i w:val="false"/>
          <w:color w:val="000000"/>
          <w:sz w:val="24"/>
        </w:rPr>
        <w:t>751—10.2</w:t>
      </w:r>
      <w:r>
        <w:rPr>
          <w:rFonts w:ascii="Times New Roman" w:hAnsi="Times New Roman"/>
          <w:b/>
          <w:i w:val="false"/>
          <w:color w:val="000000"/>
          <w:sz w:val="24"/>
        </w:rPr>
        <w:t xml:space="preserve">(8D) </w:t>
      </w:r>
      <w:r>
        <w:rPr>
          <w:rFonts w:ascii="Times New Roman" w:hAnsi="Times New Roman"/>
          <w:b/>
          <w:i w:val="false"/>
          <w:color w:val="000000"/>
          <w:sz w:val="24"/>
        </w:rPr>
        <w:t xml:space="preserve">Violations. </w:t>
      </w:r>
      <w:r>
        <w:rPr>
          <w:rFonts w:ascii="Times New Roman" w:hAnsi="Times New Roman"/>
          <w:b w:val="false"/>
          <w:i w:val="false"/>
          <w:color w:val="000000"/>
          <w:sz w:val="24"/>
        </w:rPr>
        <w:t>The commission may suspend, revoke, or limit services to an authorized user for any of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10.2(1)</w:t>
      </w:r>
      <w:r>
        <w:rPr>
          <w:rFonts w:ascii="Times New Roman" w:hAnsi="Times New Roman"/>
          <w:b w:val="false"/>
          <w:i w:val="false"/>
          <w:color w:val="000000"/>
          <w:sz w:val="24"/>
        </w:rPr>
        <w:t> </w:t>
      </w:r>
      <w:r>
        <w:rPr>
          <w:rFonts w:ascii="Times New Roman" w:hAnsi="Times New Roman"/>
          <w:b w:val="false"/>
          <w:i w:val="false"/>
          <w:color w:val="000000"/>
          <w:sz w:val="24"/>
        </w:rPr>
        <w:t>Failure to pay for services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10.2(2)</w:t>
      </w:r>
      <w:r>
        <w:rPr>
          <w:rFonts w:ascii="Times New Roman" w:hAnsi="Times New Roman"/>
          <w:b w:val="false"/>
          <w:i w:val="false"/>
          <w:color w:val="000000"/>
          <w:sz w:val="24"/>
        </w:rPr>
        <w:t> </w:t>
      </w:r>
      <w:r>
        <w:rPr>
          <w:rFonts w:ascii="Times New Roman" w:hAnsi="Times New Roman"/>
          <w:b w:val="false"/>
          <w:i w:val="false"/>
          <w:color w:val="000000"/>
          <w:sz w:val="24"/>
        </w:rPr>
        <w:t>Use of the network for personal, commercial, or political purposes not authorized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10.2(3)</w:t>
      </w:r>
      <w:r>
        <w:rPr>
          <w:rFonts w:ascii="Times New Roman" w:hAnsi="Times New Roman"/>
          <w:b w:val="false"/>
          <w:i w:val="false"/>
          <w:color w:val="000000"/>
          <w:sz w:val="24"/>
        </w:rPr>
        <w:t> </w:t>
      </w:r>
      <w:r>
        <w:rPr>
          <w:rFonts w:ascii="Times New Roman" w:hAnsi="Times New Roman"/>
          <w:b w:val="false"/>
          <w:i w:val="false"/>
          <w:color w:val="000000"/>
          <w:sz w:val="24"/>
        </w:rPr>
        <w:t>Allowing an unauthorized user to access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10.2(4)</w:t>
      </w:r>
      <w:r>
        <w:rPr>
          <w:rFonts w:ascii="Times New Roman" w:hAnsi="Times New Roman"/>
          <w:b w:val="false"/>
          <w:i w:val="false"/>
          <w:color w:val="000000"/>
          <w:sz w:val="24"/>
        </w:rPr>
        <w:t> </w:t>
      </w:r>
      <w:r>
        <w:rPr>
          <w:rFonts w:ascii="Times New Roman" w:hAnsi="Times New Roman"/>
          <w:b w:val="false"/>
          <w:i w:val="false"/>
          <w:color w:val="000000"/>
          <w:sz w:val="24"/>
        </w:rPr>
        <w:t>Violation of the commission’s technical standards or security protocols.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10.2(5)</w:t>
      </w:r>
      <w:r>
        <w:rPr>
          <w:rFonts w:ascii="Times New Roman" w:hAnsi="Times New Roman"/>
          <w:b w:val="false"/>
          <w:i w:val="false"/>
          <w:color w:val="000000"/>
          <w:sz w:val="24"/>
        </w:rPr>
        <w:t> </w:t>
      </w:r>
      <w:r>
        <w:rPr>
          <w:rFonts w:ascii="Times New Roman" w:hAnsi="Times New Roman"/>
          <w:b w:val="false"/>
          <w:i w:val="false"/>
          <w:color w:val="000000"/>
          <w:sz w:val="24"/>
        </w:rPr>
        <w:t>Any conduct prejudicial to the security or operation of the network.</w:t>
      </w:r>
    </w:p>
    <w:p>
      <w:pPr>
        <w:spacing w:before="0" w:after="0" w:line="480"/>
        <w:ind w:left="120"/>
        <w:jc w:val="both"/>
      </w:pPr>
      <w:r>
        <w:rPr>
          <w:rFonts w:ascii="Times New Roman" w:hAnsi="Times New Roman"/>
          <w:b/>
          <w:i w:val="false"/>
          <w:color w:val="000000"/>
          <w:sz w:val="24"/>
        </w:rPr>
        <w:t>751—10.3</w:t>
      </w:r>
      <w:r>
        <w:rPr>
          <w:rFonts w:ascii="Times New Roman" w:hAnsi="Times New Roman"/>
          <w:b/>
          <w:i w:val="false"/>
          <w:color w:val="000000"/>
          <w:sz w:val="24"/>
        </w:rPr>
        <w:t xml:space="preserve">(8D) </w:t>
      </w:r>
      <w:r>
        <w:rPr>
          <w:rFonts w:ascii="Times New Roman" w:hAnsi="Times New Roman"/>
          <w:b/>
          <w:i w:val="false"/>
          <w:color w:val="000000"/>
          <w:sz w:val="24"/>
        </w:rPr>
        <w:t xml:space="preserve">Enforcement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10.3(1)</w:t>
      </w:r>
      <w:r>
        <w:rPr>
          <w:rFonts w:ascii="Times New Roman" w:hAnsi="Times New Roman"/>
          <w:b w:val="false"/>
          <w:i w:val="false"/>
          <w:color w:val="000000"/>
          <w:sz w:val="24"/>
        </w:rPr>
        <w:t> </w:t>
      </w:r>
      <w:r>
        <w:rPr>
          <w:rFonts w:ascii="Times New Roman" w:hAnsi="Times New Roman"/>
          <w:b w:val="false"/>
          <w:i/>
          <w:color w:val="000000"/>
          <w:sz w:val="24"/>
        </w:rPr>
        <w:t xml:space="preserve">Notice. </w:t>
      </w:r>
      <w:r>
        <w:rPr>
          <w:rFonts w:ascii="Times New Roman" w:hAnsi="Times New Roman"/>
          <w:b w:val="false"/>
          <w:i w:val="false"/>
          <w:color w:val="000000"/>
          <w:sz w:val="24"/>
        </w:rPr>
        <w:t>In the event of a violation, the executive director shall provide written notice to the authorized user describing the violation and requesting a remedy.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10.3(2)</w:t>
      </w:r>
      <w:r>
        <w:rPr>
          <w:rFonts w:ascii="Times New Roman" w:hAnsi="Times New Roman"/>
          <w:b w:val="false"/>
          <w:i w:val="false"/>
          <w:color w:val="000000"/>
          <w:sz w:val="24"/>
        </w:rPr>
        <w:t> </w:t>
      </w:r>
      <w:r>
        <w:rPr>
          <w:rFonts w:ascii="Times New Roman" w:hAnsi="Times New Roman"/>
          <w:b w:val="false"/>
          <w:i/>
          <w:color w:val="000000"/>
          <w:sz w:val="24"/>
        </w:rPr>
        <w:t xml:space="preserve">Immediate suspension. </w:t>
      </w:r>
      <w:r>
        <w:rPr>
          <w:rFonts w:ascii="Times New Roman" w:hAnsi="Times New Roman"/>
          <w:b w:val="false"/>
          <w:i w:val="false"/>
          <w:color w:val="000000"/>
          <w:sz w:val="24"/>
        </w:rPr>
        <w:t>The commission may immediately suspend service without prior notice if the violation poses an immediate threat to the security or stability of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10.3(3)</w:t>
      </w:r>
      <w:r>
        <w:rPr>
          <w:rFonts w:ascii="Times New Roman" w:hAnsi="Times New Roman"/>
          <w:b w:val="false"/>
          <w:i w:val="false"/>
          <w:color w:val="000000"/>
          <w:sz w:val="24"/>
        </w:rPr>
        <w:t> </w:t>
      </w:r>
      <w:r>
        <w:rPr>
          <w:rFonts w:ascii="Times New Roman" w:hAnsi="Times New Roman"/>
          <w:b w:val="false"/>
          <w:i/>
          <w:color w:val="000000"/>
          <w:sz w:val="24"/>
        </w:rPr>
        <w:t xml:space="preserve">Decertification. </w:t>
      </w:r>
      <w:r>
        <w:rPr>
          <w:rFonts w:ascii="Times New Roman" w:hAnsi="Times New Roman"/>
          <w:b w:val="false"/>
          <w:i w:val="false"/>
          <w:color w:val="000000"/>
          <w:sz w:val="24"/>
        </w:rPr>
        <w:t>If a violation is not remedied or is habitual, the commission may revoke the user’s authorization to connect to the network.</w:t>
      </w:r>
    </w:p>
    <w:p>
      <w:pPr>
        <w:spacing w:before="210" w:after="0" w:line="480"/>
        <w:ind w:left="120"/>
        <w:jc w:val="both"/>
      </w:pPr>
      <w:r>
        <w:rPr>
          <w:rFonts w:ascii="Times New Roman" w:hAnsi="Times New Roman"/>
          <w:b/>
          <w:i w:val="false"/>
          <w:color w:val="000000"/>
          <w:sz w:val="24"/>
        </w:rPr>
        <w:t>751—10.4</w:t>
      </w:r>
      <w:r>
        <w:rPr>
          <w:rFonts w:ascii="Times New Roman" w:hAnsi="Times New Roman"/>
          <w:b/>
          <w:i w:val="false"/>
          <w:color w:val="000000"/>
          <w:sz w:val="24"/>
        </w:rPr>
        <w:t xml:space="preserve">(8D) </w:t>
      </w:r>
      <w:r>
        <w:rPr>
          <w:rFonts w:ascii="Times New Roman" w:hAnsi="Times New Roman"/>
          <w:b/>
          <w:i w:val="false"/>
          <w:color w:val="000000"/>
          <w:sz w:val="24"/>
        </w:rPr>
        <w:t xml:space="preserve">Appeals. </w:t>
      </w:r>
      <w:r>
        <w:rPr>
          <w:rFonts w:ascii="Times New Roman" w:hAnsi="Times New Roman"/>
          <w:b w:val="false"/>
          <w:i w:val="false"/>
          <w:color w:val="000000"/>
          <w:sz w:val="24"/>
        </w:rPr>
        <w:t xml:space="preserve">An authorized user aggrieved by a suspension or revocation may appeal the decision in accordance with the contested case procedures in 7—Chapter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751—10.5</w:t>
      </w:r>
      <w:r>
        <w:rPr>
          <w:rFonts w:ascii="Times New Roman" w:hAnsi="Times New Roman"/>
          <w:b/>
          <w:i w:val="false"/>
          <w:color w:val="000000"/>
          <w:sz w:val="24"/>
        </w:rPr>
        <w:t xml:space="preserve">(8D) </w:t>
      </w:r>
      <w:r>
        <w:rPr>
          <w:rFonts w:ascii="Times New Roman" w:hAnsi="Times New Roman"/>
          <w:b/>
          <w:i w:val="false"/>
          <w:color w:val="000000"/>
          <w:sz w:val="24"/>
        </w:rPr>
        <w:t xml:space="preserve">Privacy and content monitoring. </w:t>
      </w:r>
      <w:r>
        <w:rPr>
          <w:rFonts w:ascii="Times New Roman" w:hAnsi="Times New Roman"/>
          <w:b w:val="false"/>
          <w:i w:val="false"/>
          <w:color w:val="000000"/>
          <w:sz w:val="24"/>
        </w:rPr>
        <w:t>The commission and its staff shall not monitor the content of transmissions on the network. Monitoring may only occur when necessary to effect trouble isolation and correction or to investigate a security violation or threat to the integrity of the network. Any such monitoring shall be kept to the absolute minimum necessary to resolve the issue.</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
        <w:r>
          <w:rPr>
            <w:rStyle w:val="Hyperlink"/>
            <w:rFonts w:ascii="Times New Roman" w:hAnsi="Times New Roman"/>
            <w:b w:val="false"/>
            <w:i w:val="false"/>
            <w:color w:val="000000"/>
            <w:sz w:val="24"/>
          </w:rPr>
          <w:t>8D.2</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8D.9</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8D.13(14)</w:t>
        </w:r>
      </w:hyperlink>
      <w:r>
        <w:rPr>
          <w:rFonts w:ascii="Times New Roman" w:hAnsi="Times New Roman"/>
          <w:b w:val="false"/>
          <w:i w:val="false"/>
          <w:color w:val="000000"/>
          <w:sz w:val="24"/>
        </w:rPr>
        <w:t xml:space="preserve"> through 8D.13(17).</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ac/chapter/751.2506.pdf" Type="http://schemas.openxmlformats.org/officeDocument/2006/relationships/hyperlink" Id="rId6"/>
    <Relationship TargetMode="External" Target="https://www.legis.iowa.gov/docs/ico/chapter/8D.2.pdf" Type="http://schemas.openxmlformats.org/officeDocument/2006/relationships/hyperlink" Id="rId7"/>
    <Relationship TargetMode="External" Target="https://www.legis.iowa.gov/docs/ico/chapter/8D.3.pdf" Type="http://schemas.openxmlformats.org/officeDocument/2006/relationships/hyperlink" Id="rId8"/>
    <Relationship TargetMode="External" Target="https://www.legis.iowa.gov/docs/ico/chapter/8D.9.pdf" Type="http://schemas.openxmlformats.org/officeDocument/2006/relationships/hyperlink" Id="rId9"/>
    <Relationship TargetMode="External" Target="https://www.legis.iowa.gov/docs/ico/chapter/8D.1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